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毕业设计（论文）重修操作指南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在学生提出重修申请以后，</w:t>
      </w:r>
      <w:r>
        <w:rPr>
          <w:rFonts w:hint="eastAsia"/>
          <w:sz w:val="24"/>
          <w:szCs w:val="24"/>
          <w:lang w:eastAsia="zh-CN"/>
        </w:rPr>
        <w:t>教学站点</w:t>
      </w:r>
      <w:r>
        <w:rPr>
          <w:rFonts w:hint="eastAsia"/>
          <w:sz w:val="24"/>
          <w:szCs w:val="24"/>
        </w:rPr>
        <w:t>管理员登录西南科技大学网络教育教学教务管理平台，进入分站管理员工作室。登录平台后进入管理员工作室界面，如下图：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6141720" cy="2005330"/>
            <wp:effectExtent l="0" t="0" r="11430" b="1397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1720" cy="200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一、 为重修学生指定重修年级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  <w:u w:val="single"/>
        </w:rPr>
        <w:t>第1步</w:t>
      </w:r>
      <w:r>
        <w:rPr>
          <w:rFonts w:hint="eastAsia"/>
          <w:sz w:val="24"/>
          <w:szCs w:val="24"/>
        </w:rPr>
        <w:t xml:space="preserve">  单击【教学教务管理】-【论文管理】-【论文不及格列表】，在右边窗口中（如下图）选择</w:t>
      </w:r>
      <w:r>
        <w:rPr>
          <w:rFonts w:hint="eastAsia"/>
          <w:sz w:val="24"/>
          <w:szCs w:val="24"/>
          <w:lang w:eastAsia="zh-CN"/>
        </w:rPr>
        <w:t>【</w:t>
      </w:r>
      <w:r>
        <w:rPr>
          <w:rFonts w:hint="eastAsia"/>
          <w:sz w:val="24"/>
          <w:szCs w:val="24"/>
          <w:lang w:val="en-US" w:eastAsia="zh-CN"/>
        </w:rPr>
        <w:t>年级</w:t>
      </w:r>
      <w:r>
        <w:rPr>
          <w:rFonts w:hint="eastAsia"/>
          <w:sz w:val="24"/>
          <w:szCs w:val="24"/>
          <w:lang w:eastAsia="zh-CN"/>
        </w:rPr>
        <w:t>】</w:t>
      </w:r>
      <w:r>
        <w:rPr>
          <w:rFonts w:hint="eastAsia"/>
          <w:sz w:val="24"/>
          <w:szCs w:val="24"/>
          <w:lang w:val="en-US" w:eastAsia="zh-CN"/>
        </w:rPr>
        <w:t>为“2023级”及其他对应信息</w:t>
      </w:r>
      <w:r>
        <w:rPr>
          <w:rFonts w:hint="eastAsia"/>
          <w:sz w:val="24"/>
          <w:szCs w:val="24"/>
        </w:rPr>
        <w:t>，点击“搜索”按钮（第五学期论文工作结束以后，不及格学生将自动进入“论文不及格列表”），如下图：</w:t>
      </w:r>
    </w:p>
    <w:p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6043295" cy="3426460"/>
            <wp:effectExtent l="0" t="0" r="1905" b="254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3295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spacing w:line="360" w:lineRule="auto"/>
        <w:rPr>
          <w:szCs w:val="21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jc w:val="left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  <w:u w:val="single"/>
        </w:rPr>
        <w:t>第2步</w:t>
      </w:r>
      <w:r>
        <w:rPr>
          <w:rFonts w:hint="eastAsia"/>
          <w:sz w:val="24"/>
          <w:szCs w:val="24"/>
        </w:rPr>
        <w:t xml:space="preserve">  1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</w:rPr>
        <w:t>勾选需要重修的学生后，点击“</w:t>
      </w: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1121410" cy="293370"/>
            <wp:effectExtent l="19050" t="0" r="2540" b="0"/>
            <wp:docPr id="2" name="图片 2" descr="C:\Users\Administrator\AppData\Roaming\Tencent\Users\14205609\QQ\WinTemp\RichOle\EX3Y5S_GX(OELC[M]V)G9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AppData\Roaming\Tencent\Users\14205609\QQ\WinTemp\RichOle\EX3Y5S_GX(OELC[M]V)G9MD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szCs w:val="24"/>
        </w:rPr>
        <w:t>”</w:t>
      </w:r>
      <w:r>
        <w:rPr>
          <w:rFonts w:hint="eastAsia"/>
          <w:sz w:val="24"/>
          <w:szCs w:val="24"/>
        </w:rPr>
        <w:t>（即为学生指定跟随重修的年级）；</w:t>
      </w:r>
    </w:p>
    <w:p>
      <w:pPr>
        <w:spacing w:line="360" w:lineRule="auto"/>
        <w:jc w:val="left"/>
        <w:rPr>
          <w:rFonts w:hint="eastAsia"/>
          <w:szCs w:val="21"/>
        </w:rPr>
      </w:pPr>
      <w:r>
        <w:drawing>
          <wp:inline distT="0" distB="0" distL="114300" distR="114300">
            <wp:extent cx="6024245" cy="5396865"/>
            <wp:effectExtent l="0" t="0" r="8255" b="63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rcRect l="20780" r="6568"/>
                    <a:stretch>
                      <a:fillRect/>
                    </a:stretch>
                  </pic:blipFill>
                  <pic:spPr>
                    <a:xfrm>
                      <a:off x="0" y="0"/>
                      <a:ext cx="6024245" cy="539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szCs w:val="21"/>
        </w:rPr>
      </w:pPr>
    </w:p>
    <w:p>
      <w:pPr>
        <w:spacing w:line="360" w:lineRule="auto"/>
        <w:jc w:val="left"/>
        <w:rPr>
          <w:rFonts w:hint="eastAsia"/>
          <w:szCs w:val="21"/>
        </w:rPr>
      </w:pPr>
    </w:p>
    <w:p>
      <w:pPr>
        <w:spacing w:line="360" w:lineRule="auto"/>
        <w:jc w:val="left"/>
        <w:rPr>
          <w:rFonts w:hint="eastAsia"/>
          <w:szCs w:val="21"/>
        </w:rPr>
      </w:pPr>
    </w:p>
    <w:p>
      <w:pPr>
        <w:spacing w:line="360" w:lineRule="auto"/>
        <w:jc w:val="left"/>
        <w:rPr>
          <w:rFonts w:hint="eastAsia"/>
          <w:szCs w:val="21"/>
        </w:rPr>
      </w:pPr>
    </w:p>
    <w:p>
      <w:pPr>
        <w:spacing w:line="360" w:lineRule="auto"/>
        <w:jc w:val="left"/>
        <w:rPr>
          <w:rFonts w:hint="eastAsia"/>
          <w:szCs w:val="21"/>
        </w:rPr>
      </w:pPr>
    </w:p>
    <w:p>
      <w:pPr>
        <w:spacing w:line="360" w:lineRule="auto"/>
        <w:jc w:val="left"/>
        <w:rPr>
          <w:rFonts w:hint="eastAsia"/>
          <w:szCs w:val="21"/>
        </w:rPr>
      </w:pPr>
    </w:p>
    <w:p>
      <w:pPr>
        <w:spacing w:line="360" w:lineRule="auto"/>
        <w:jc w:val="left"/>
        <w:rPr>
          <w:rFonts w:hint="eastAsia"/>
          <w:szCs w:val="21"/>
        </w:rPr>
      </w:pPr>
    </w:p>
    <w:p>
      <w:pPr>
        <w:spacing w:line="360" w:lineRule="auto"/>
        <w:jc w:val="left"/>
        <w:rPr>
          <w:rFonts w:hint="eastAsia"/>
          <w:szCs w:val="21"/>
        </w:rPr>
      </w:pPr>
    </w:p>
    <w:p>
      <w:pPr>
        <w:spacing w:line="360" w:lineRule="auto"/>
        <w:jc w:val="left"/>
        <w:rPr>
          <w:rFonts w:hint="eastAsia"/>
          <w:szCs w:val="21"/>
        </w:rPr>
      </w:pPr>
    </w:p>
    <w:p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</w:rPr>
        <w:t>在出现的“论文批次”下拉框中（如下图），为重修学生选择</w:t>
      </w:r>
      <w:r>
        <w:rPr>
          <w:rFonts w:hint="eastAsia"/>
          <w:sz w:val="24"/>
          <w:szCs w:val="24"/>
          <w:lang w:val="en-US" w:eastAsia="zh-CN"/>
        </w:rPr>
        <w:t>“2023级”</w:t>
      </w:r>
      <w:r>
        <w:rPr>
          <w:rFonts w:hint="eastAsia"/>
          <w:sz w:val="24"/>
          <w:szCs w:val="24"/>
        </w:rPr>
        <w:t>，点击“保存”按钮；</w:t>
      </w:r>
    </w:p>
    <w:p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6040755" cy="3521710"/>
            <wp:effectExtent l="0" t="0" r="4445" b="889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0755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rPr>
          <w:rFonts w:hint="eastAsia" w:cs="宋体" w:asciiTheme="minorEastAsia" w:hAnsiTheme="minorEastAsia"/>
          <w:b/>
          <w:kern w:val="0"/>
          <w:szCs w:val="21"/>
          <w:u w:val="single"/>
        </w:rPr>
      </w:pPr>
      <w:r>
        <w:rPr>
          <w:rFonts w:hint="eastAsia" w:cs="宋体" w:asciiTheme="minorEastAsia" w:hAnsiTheme="minorEastAsia"/>
          <w:b/>
          <w:kern w:val="0"/>
          <w:szCs w:val="21"/>
          <w:u w:val="single"/>
        </w:rPr>
        <w:br w:type="page"/>
      </w:r>
    </w:p>
    <w:p>
      <w:pPr>
        <w:rPr>
          <w:rFonts w:hint="eastAsia" w:cs="宋体" w:asciiTheme="minorEastAsia" w:hAnsiTheme="minorEastAsia"/>
          <w:b/>
          <w:kern w:val="0"/>
          <w:szCs w:val="21"/>
          <w:u w:val="single"/>
        </w:rPr>
      </w:pPr>
    </w:p>
    <w:p>
      <w:pPr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  <w:u w:val="single"/>
        </w:rPr>
        <w:t>修改和查看重修学生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：</w:t>
      </w:r>
    </w:p>
    <w:p>
      <w:pPr>
        <w:spacing w:line="360" w:lineRule="auto"/>
        <w:rPr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fldChar w:fldCharType="begin"/>
      </w:r>
      <w:r>
        <w:rPr>
          <w:rFonts w:cs="宋体" w:asciiTheme="minorEastAsia" w:hAnsiTheme="minorEastAsia"/>
          <w:kern w:val="0"/>
          <w:sz w:val="24"/>
          <w:szCs w:val="24"/>
        </w:rPr>
        <w:instrText xml:space="preserve"> </w:instrText>
      </w:r>
      <w:r>
        <w:rPr>
          <w:rFonts w:hint="eastAsia" w:cs="宋体" w:asciiTheme="minorEastAsia" w:hAnsiTheme="minorEastAsia"/>
          <w:kern w:val="0"/>
          <w:sz w:val="24"/>
          <w:szCs w:val="24"/>
        </w:rPr>
        <w:instrText xml:space="preserve">= 1 \* GB3</w:instrText>
      </w:r>
      <w:r>
        <w:rPr>
          <w:rFonts w:cs="宋体" w:asciiTheme="minorEastAsia" w:hAnsiTheme="minorEastAsia"/>
          <w:kern w:val="0"/>
          <w:sz w:val="24"/>
          <w:szCs w:val="24"/>
        </w:rPr>
        <w:instrText xml:space="preserve"> </w:instrText>
      </w:r>
      <w:r>
        <w:rPr>
          <w:rFonts w:cs="宋体" w:asciiTheme="minorEastAsia" w:hAnsiTheme="minorEastAsia"/>
          <w:kern w:val="0"/>
          <w:sz w:val="24"/>
          <w:szCs w:val="24"/>
        </w:rPr>
        <w:fldChar w:fldCharType="separate"/>
      </w:r>
      <w:r>
        <w:rPr>
          <w:rFonts w:hint="eastAsia" w:cs="宋体" w:asciiTheme="minorEastAsia" w:hAnsiTheme="minorEastAsia"/>
          <w:kern w:val="0"/>
          <w:sz w:val="24"/>
          <w:szCs w:val="24"/>
        </w:rPr>
        <w:t>①</w:t>
      </w:r>
      <w:r>
        <w:rPr>
          <w:rFonts w:cs="宋体" w:asciiTheme="minorEastAsia" w:hAnsiTheme="minorEastAsia"/>
          <w:kern w:val="0"/>
          <w:sz w:val="24"/>
          <w:szCs w:val="24"/>
        </w:rPr>
        <w:fldChar w:fldCharType="end"/>
      </w:r>
      <w:r>
        <w:rPr>
          <w:rFonts w:hint="eastAsia"/>
          <w:sz w:val="24"/>
          <w:szCs w:val="24"/>
        </w:rPr>
        <w:t>单击【教学教务管理】-【论文管理】-【</w:t>
      </w:r>
      <w:r>
        <w:rPr>
          <w:rFonts w:hint="eastAsia"/>
          <w:sz w:val="24"/>
          <w:szCs w:val="24"/>
          <w:lang w:val="en-US" w:eastAsia="zh-CN"/>
        </w:rPr>
        <w:t>重修学生列表</w:t>
      </w:r>
      <w:r>
        <w:rPr>
          <w:rFonts w:hint="eastAsia"/>
          <w:sz w:val="24"/>
          <w:szCs w:val="24"/>
        </w:rPr>
        <w:t>】，可查看已经指定批次的重修学生；</w:t>
      </w:r>
    </w:p>
    <w:p>
      <w:pPr>
        <w:spacing w:line="360" w:lineRule="auto"/>
        <w:rPr>
          <w:rFonts w:cs="宋体" w:asciiTheme="minorEastAsia" w:hAnsiTheme="minorEastAsia"/>
          <w:kern w:val="0"/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 xml:space="preserve">= 2 \* GB3</w:instrText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</w:rPr>
        <w:fldChar w:fldCharType="separate"/>
      </w:r>
      <w:r>
        <w:rPr>
          <w:rFonts w:hint="eastAsia"/>
          <w:sz w:val="24"/>
          <w:szCs w:val="24"/>
        </w:rPr>
        <w:t>②</w:t>
      </w:r>
      <w:r>
        <w:rPr>
          <w:sz w:val="24"/>
          <w:szCs w:val="24"/>
        </w:rPr>
        <w:fldChar w:fldCharType="end"/>
      </w:r>
      <w:r>
        <w:rPr>
          <w:rFonts w:hint="eastAsia" w:cs="宋体" w:asciiTheme="minorEastAsia" w:hAnsiTheme="minorEastAsia"/>
          <w:kern w:val="0"/>
          <w:sz w:val="24"/>
          <w:szCs w:val="24"/>
        </w:rPr>
        <w:t>删除重修学生。点击</w:t>
      </w: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621030" cy="293370"/>
            <wp:effectExtent l="19050" t="0" r="7620" b="0"/>
            <wp:docPr id="7" name="图片 10" descr="C:\Users\Administrator\AppData\Roaming\Tencent\Users\14205609\QQ\WinTemp\RichOle\II}5G8(6YLDELYYL~MM80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 descr="C:\Users\Administrator\AppData\Roaming\Tencent\Users\14205609\QQ\WinTemp\RichOle\II}5G8(6YLDELYYL~MM80D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cs="宋体" w:asciiTheme="minorEastAsia" w:hAnsiTheme="minorEastAsia"/>
          <w:kern w:val="0"/>
          <w:sz w:val="24"/>
          <w:szCs w:val="24"/>
        </w:rPr>
        <w:t>按钮即可对误操作的重修学生进行删除，（如下图）：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487795" cy="4314190"/>
            <wp:effectExtent l="0" t="0" r="8255" b="10160"/>
            <wp:docPr id="1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7795" cy="4314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rPr>
          <w:rFonts w:cs="宋体" w:asciiTheme="minorEastAsia" w:hAnsiTheme="minorEastAsia"/>
          <w:kern w:val="0"/>
          <w:szCs w:val="21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rPr>
          <w:rFonts w:cs="宋体" w:asciiTheme="minorEastAsia" w:hAnsiTheme="minorEastAsia"/>
          <w:kern w:val="0"/>
          <w:szCs w:val="21"/>
        </w:rPr>
      </w:pPr>
      <w:r>
        <w:rPr>
          <w:rFonts w:hint="eastAsia"/>
          <w:sz w:val="32"/>
          <w:szCs w:val="32"/>
        </w:rPr>
        <w:t>二、重修学生毕业论文题目上报</w:t>
      </w:r>
    </w:p>
    <w:p>
      <w:pPr>
        <w:spacing w:line="360" w:lineRule="auto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/>
          <w:b/>
          <w:sz w:val="24"/>
          <w:szCs w:val="24"/>
          <w:u w:val="single"/>
        </w:rPr>
        <w:t>第1步</w:t>
      </w:r>
      <w:r>
        <w:rPr>
          <w:rFonts w:hint="eastAsia"/>
          <w:b/>
          <w:sz w:val="24"/>
          <w:szCs w:val="24"/>
        </w:rPr>
        <w:t xml:space="preserve">  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下载重修学生毕业论文题目审核表格：</w:t>
      </w:r>
    </w:p>
    <w:p>
      <w:pPr>
        <w:spacing w:line="360" w:lineRule="auto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单击【教学教务管理】-【论文管理】-【</w:t>
      </w:r>
      <w:r>
        <w:rPr>
          <w:rFonts w:hint="eastAsia"/>
          <w:sz w:val="24"/>
          <w:szCs w:val="24"/>
          <w:lang w:val="en-US" w:eastAsia="zh-CN"/>
        </w:rPr>
        <w:t>重修学生列表</w:t>
      </w:r>
      <w:r>
        <w:rPr>
          <w:rFonts w:hint="eastAsia"/>
          <w:sz w:val="24"/>
          <w:szCs w:val="24"/>
        </w:rPr>
        <w:t>】，</w:t>
      </w:r>
      <w:r>
        <w:rPr>
          <w:rFonts w:hint="eastAsia"/>
          <w:sz w:val="24"/>
          <w:szCs w:val="24"/>
          <w:lang w:val="en-US" w:eastAsia="zh-CN"/>
        </w:rPr>
        <w:t>学生姓名前复选框内勾选</w:t>
      </w:r>
      <w:r>
        <w:rPr>
          <w:rFonts w:hint="eastAsia"/>
          <w:sz w:val="24"/>
          <w:szCs w:val="24"/>
        </w:rPr>
        <w:t>相应学生以后，点击</w:t>
      </w:r>
      <w:r>
        <w:rPr>
          <w:sz w:val="24"/>
          <w:szCs w:val="24"/>
        </w:rPr>
        <w:drawing>
          <wp:inline distT="0" distB="0" distL="0" distR="0">
            <wp:extent cx="1198880" cy="267335"/>
            <wp:effectExtent l="19050" t="0" r="1270" b="0"/>
            <wp:docPr id="4" name="图片 14" descr="C:\Users\Administrator\AppData\Roaming\Tencent\Users\14205609\QQ\WinTemp\RichOle\LWCLPUY`6W8C4%{EA{9(]P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4" descr="C:\Users\Administrator\AppData\Roaming\Tencent\Users\14205609\QQ\WinTemp\RichOle\LWCLPUY`6W8C4%{EA{9(]PC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按钮，</w:t>
      </w:r>
      <w:r>
        <w:rPr>
          <w:rFonts w:hint="eastAsia"/>
          <w:sz w:val="24"/>
          <w:szCs w:val="24"/>
          <w:u w:val="single"/>
        </w:rPr>
        <w:t>即可下载学生毕业论文题目审核表格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。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021070" cy="4007485"/>
            <wp:effectExtent l="0" t="0" r="17780" b="12065"/>
            <wp:docPr id="1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21070" cy="4007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62650" cy="3996055"/>
            <wp:effectExtent l="0" t="0" r="0" b="4445"/>
            <wp:docPr id="1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3996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cs="宋体" w:asciiTheme="minorEastAsia" w:hAnsiTheme="minorEastAsia"/>
          <w:kern w:val="0"/>
          <w:szCs w:val="21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rPr>
          <w:rFonts w:hint="eastAsia"/>
          <w:b/>
          <w:szCs w:val="21"/>
          <w:u w:val="single"/>
        </w:rPr>
      </w:pPr>
    </w:p>
    <w:p>
      <w:pPr>
        <w:spacing w:line="360" w:lineRule="auto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/>
          <w:b/>
          <w:sz w:val="24"/>
          <w:szCs w:val="24"/>
          <w:u w:val="single"/>
        </w:rPr>
        <w:t>第2步</w:t>
      </w:r>
      <w:r>
        <w:rPr>
          <w:rFonts w:hint="eastAsia"/>
          <w:sz w:val="24"/>
          <w:szCs w:val="24"/>
        </w:rPr>
        <w:t xml:space="preserve">  上传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重修学生毕业论文题目审核表格：</w:t>
      </w:r>
    </w:p>
    <w:p>
      <w:pPr>
        <w:spacing w:line="360" w:lineRule="auto"/>
        <w:rPr>
          <w:rFonts w:hint="eastAsia"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单击</w:t>
      </w:r>
      <w:r>
        <w:rPr>
          <w:rFonts w:hint="eastAsia"/>
          <w:sz w:val="24"/>
          <w:szCs w:val="24"/>
        </w:rPr>
        <w:t>【教学教务管理】-【论文管理】-【</w:t>
      </w:r>
      <w:r>
        <w:rPr>
          <w:rFonts w:hint="eastAsia"/>
          <w:sz w:val="24"/>
          <w:szCs w:val="24"/>
          <w:lang w:val="en-US" w:eastAsia="zh-CN"/>
        </w:rPr>
        <w:t>毕业</w:t>
      </w:r>
      <w:r>
        <w:rPr>
          <w:rFonts w:hint="eastAsia"/>
          <w:sz w:val="24"/>
          <w:szCs w:val="24"/>
        </w:rPr>
        <w:t>论文题目上报】，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在“批量导入学生毕业论文”处即可上传重修学生的毕业论文题目审核表（</w:t>
      </w:r>
      <w:r>
        <w:rPr>
          <w:rFonts w:hint="eastAsia" w:cs="宋体" w:asciiTheme="minorEastAsia" w:hAnsiTheme="minorEastAsia"/>
          <w:kern w:val="0"/>
          <w:sz w:val="24"/>
          <w:szCs w:val="24"/>
          <w:u w:val="single"/>
        </w:rPr>
        <w:t>注意：此处“选择所属年级”，应选择为</w:t>
      </w:r>
      <w:r>
        <w:rPr>
          <w:rFonts w:hint="eastAsia"/>
          <w:sz w:val="24"/>
          <w:szCs w:val="24"/>
          <w:u w:val="single"/>
          <w:lang w:val="en-US" w:eastAsia="zh-CN"/>
        </w:rPr>
        <w:t>“2023级”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），如下图：</w:t>
      </w:r>
    </w:p>
    <w:p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6035675" cy="4679315"/>
            <wp:effectExtent l="0" t="0" r="9525" b="698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35675" cy="467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rPr>
          <w:rFonts w:cs="宋体" w:asciiTheme="minorEastAsia" w:hAnsiTheme="minorEastAsia"/>
          <w:kern w:val="0"/>
          <w:szCs w:val="21"/>
        </w:rPr>
      </w:pPr>
    </w:p>
    <w:p>
      <w:pPr>
        <w:rPr>
          <w:rFonts w:cs="宋体" w:asciiTheme="minorEastAsia" w:hAnsiTheme="minorEastAsia"/>
          <w:kern w:val="0"/>
          <w:szCs w:val="21"/>
        </w:rPr>
      </w:pPr>
      <w:r>
        <w:rPr>
          <w:rFonts w:hint="eastAsia"/>
          <w:sz w:val="32"/>
          <w:szCs w:val="32"/>
        </w:rPr>
        <w:t>三、论文上传及成绩上报等</w:t>
      </w:r>
    </w:p>
    <w:p>
      <w:pPr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该项工作流程同正常学生毕业论文的工作流程。</w:t>
      </w:r>
    </w:p>
    <w:p>
      <w:pPr>
        <w:rPr>
          <w:rFonts w:cs="宋体" w:asciiTheme="minorEastAsia" w:hAnsiTheme="minorEastAsia"/>
          <w:kern w:val="0"/>
          <w:szCs w:val="21"/>
        </w:rPr>
      </w:pPr>
      <w:bookmarkStart w:id="0" w:name="_GoBack"/>
      <w:bookmarkEnd w:id="0"/>
    </w:p>
    <w:sectPr>
      <w:pgSz w:w="11906" w:h="16838"/>
      <w:pgMar w:top="1440" w:right="1191" w:bottom="1440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3ZGIzMDBkYzk2ZTY3YTkyODJlYzI5ZTZhNjNhMzcifQ=="/>
  </w:docVars>
  <w:rsids>
    <w:rsidRoot w:val="003146C0"/>
    <w:rsid w:val="00003804"/>
    <w:rsid w:val="0001126D"/>
    <w:rsid w:val="00027BE0"/>
    <w:rsid w:val="00027DB3"/>
    <w:rsid w:val="00031709"/>
    <w:rsid w:val="00031FD3"/>
    <w:rsid w:val="00052AB8"/>
    <w:rsid w:val="00067F2E"/>
    <w:rsid w:val="00071226"/>
    <w:rsid w:val="000834EC"/>
    <w:rsid w:val="00086260"/>
    <w:rsid w:val="00091E54"/>
    <w:rsid w:val="00092D6F"/>
    <w:rsid w:val="000938E7"/>
    <w:rsid w:val="00096329"/>
    <w:rsid w:val="000A0507"/>
    <w:rsid w:val="000B219B"/>
    <w:rsid w:val="000E0C9A"/>
    <w:rsid w:val="0010240B"/>
    <w:rsid w:val="00103C7B"/>
    <w:rsid w:val="0010670A"/>
    <w:rsid w:val="00112FA8"/>
    <w:rsid w:val="001233E8"/>
    <w:rsid w:val="00144564"/>
    <w:rsid w:val="001523B4"/>
    <w:rsid w:val="00177227"/>
    <w:rsid w:val="0018036E"/>
    <w:rsid w:val="001814EC"/>
    <w:rsid w:val="0018767A"/>
    <w:rsid w:val="00191333"/>
    <w:rsid w:val="001924AD"/>
    <w:rsid w:val="00193843"/>
    <w:rsid w:val="001A09E1"/>
    <w:rsid w:val="001A6596"/>
    <w:rsid w:val="001C3C11"/>
    <w:rsid w:val="001E3218"/>
    <w:rsid w:val="001E7B1D"/>
    <w:rsid w:val="00216587"/>
    <w:rsid w:val="00261E96"/>
    <w:rsid w:val="002717FE"/>
    <w:rsid w:val="00272D21"/>
    <w:rsid w:val="00280AD9"/>
    <w:rsid w:val="0028454E"/>
    <w:rsid w:val="00297B93"/>
    <w:rsid w:val="002A262F"/>
    <w:rsid w:val="002A69EE"/>
    <w:rsid w:val="002B5127"/>
    <w:rsid w:val="002C1F71"/>
    <w:rsid w:val="002D1EC3"/>
    <w:rsid w:val="002E4A88"/>
    <w:rsid w:val="002F1EB4"/>
    <w:rsid w:val="003146C0"/>
    <w:rsid w:val="00323F21"/>
    <w:rsid w:val="0033578E"/>
    <w:rsid w:val="00341F4D"/>
    <w:rsid w:val="00356642"/>
    <w:rsid w:val="00374BD9"/>
    <w:rsid w:val="00394250"/>
    <w:rsid w:val="003B7ECB"/>
    <w:rsid w:val="003F2929"/>
    <w:rsid w:val="00413FCF"/>
    <w:rsid w:val="0042629D"/>
    <w:rsid w:val="00437E6C"/>
    <w:rsid w:val="00440AB0"/>
    <w:rsid w:val="004542E3"/>
    <w:rsid w:val="0047642E"/>
    <w:rsid w:val="00481676"/>
    <w:rsid w:val="004A62E9"/>
    <w:rsid w:val="004C0D2C"/>
    <w:rsid w:val="004C335D"/>
    <w:rsid w:val="004E2A0C"/>
    <w:rsid w:val="005068D9"/>
    <w:rsid w:val="005076ED"/>
    <w:rsid w:val="00530497"/>
    <w:rsid w:val="0053642B"/>
    <w:rsid w:val="00550117"/>
    <w:rsid w:val="00562C6D"/>
    <w:rsid w:val="005635C2"/>
    <w:rsid w:val="00574780"/>
    <w:rsid w:val="00590161"/>
    <w:rsid w:val="00593E38"/>
    <w:rsid w:val="005A3041"/>
    <w:rsid w:val="005C2422"/>
    <w:rsid w:val="005C3173"/>
    <w:rsid w:val="005D0442"/>
    <w:rsid w:val="005D06CC"/>
    <w:rsid w:val="005D2E9E"/>
    <w:rsid w:val="005D4E4F"/>
    <w:rsid w:val="005E229D"/>
    <w:rsid w:val="005E40B9"/>
    <w:rsid w:val="005E64DF"/>
    <w:rsid w:val="005F56DA"/>
    <w:rsid w:val="00603591"/>
    <w:rsid w:val="00613D3B"/>
    <w:rsid w:val="00633EFC"/>
    <w:rsid w:val="006453EB"/>
    <w:rsid w:val="006640A3"/>
    <w:rsid w:val="00664DC1"/>
    <w:rsid w:val="00675D5E"/>
    <w:rsid w:val="0068107E"/>
    <w:rsid w:val="00683AE1"/>
    <w:rsid w:val="006A7164"/>
    <w:rsid w:val="006B713B"/>
    <w:rsid w:val="006B7370"/>
    <w:rsid w:val="006D0343"/>
    <w:rsid w:val="006D199A"/>
    <w:rsid w:val="00717543"/>
    <w:rsid w:val="00717EBF"/>
    <w:rsid w:val="00735401"/>
    <w:rsid w:val="00741CA0"/>
    <w:rsid w:val="00753967"/>
    <w:rsid w:val="007567E5"/>
    <w:rsid w:val="007706BE"/>
    <w:rsid w:val="00770932"/>
    <w:rsid w:val="007712C6"/>
    <w:rsid w:val="0077687B"/>
    <w:rsid w:val="007A4461"/>
    <w:rsid w:val="007C4E6B"/>
    <w:rsid w:val="007D2E95"/>
    <w:rsid w:val="00817FE8"/>
    <w:rsid w:val="00820B5C"/>
    <w:rsid w:val="00826226"/>
    <w:rsid w:val="008300E7"/>
    <w:rsid w:val="00833DB7"/>
    <w:rsid w:val="00841151"/>
    <w:rsid w:val="0085501D"/>
    <w:rsid w:val="00857C8C"/>
    <w:rsid w:val="00870B48"/>
    <w:rsid w:val="00887C90"/>
    <w:rsid w:val="00890A24"/>
    <w:rsid w:val="008966E1"/>
    <w:rsid w:val="008C734B"/>
    <w:rsid w:val="008D07A2"/>
    <w:rsid w:val="008D08D7"/>
    <w:rsid w:val="008D1CAD"/>
    <w:rsid w:val="008D34B8"/>
    <w:rsid w:val="008E0A16"/>
    <w:rsid w:val="00906E44"/>
    <w:rsid w:val="009078DD"/>
    <w:rsid w:val="0092616B"/>
    <w:rsid w:val="00953F09"/>
    <w:rsid w:val="00971AC1"/>
    <w:rsid w:val="0098298B"/>
    <w:rsid w:val="009959B8"/>
    <w:rsid w:val="00996D77"/>
    <w:rsid w:val="00996E5A"/>
    <w:rsid w:val="009A6678"/>
    <w:rsid w:val="009B4780"/>
    <w:rsid w:val="009B5409"/>
    <w:rsid w:val="009B646A"/>
    <w:rsid w:val="009D381D"/>
    <w:rsid w:val="009E504A"/>
    <w:rsid w:val="00A0071D"/>
    <w:rsid w:val="00A15B00"/>
    <w:rsid w:val="00A25681"/>
    <w:rsid w:val="00A40783"/>
    <w:rsid w:val="00A5135F"/>
    <w:rsid w:val="00A52697"/>
    <w:rsid w:val="00A66422"/>
    <w:rsid w:val="00A714CF"/>
    <w:rsid w:val="00A80201"/>
    <w:rsid w:val="00A84441"/>
    <w:rsid w:val="00A875E4"/>
    <w:rsid w:val="00A877C3"/>
    <w:rsid w:val="00AA1473"/>
    <w:rsid w:val="00AA74B7"/>
    <w:rsid w:val="00AB543D"/>
    <w:rsid w:val="00AD7F27"/>
    <w:rsid w:val="00AF33A9"/>
    <w:rsid w:val="00B01BE5"/>
    <w:rsid w:val="00B13530"/>
    <w:rsid w:val="00B145D3"/>
    <w:rsid w:val="00B16950"/>
    <w:rsid w:val="00B25077"/>
    <w:rsid w:val="00B25DF8"/>
    <w:rsid w:val="00B34C92"/>
    <w:rsid w:val="00B40C0C"/>
    <w:rsid w:val="00B464CC"/>
    <w:rsid w:val="00B559ED"/>
    <w:rsid w:val="00B72AD9"/>
    <w:rsid w:val="00B86E72"/>
    <w:rsid w:val="00BA1BAE"/>
    <w:rsid w:val="00BA5456"/>
    <w:rsid w:val="00BB26C7"/>
    <w:rsid w:val="00BB3D77"/>
    <w:rsid w:val="00BC2032"/>
    <w:rsid w:val="00BD58B6"/>
    <w:rsid w:val="00BD5BCB"/>
    <w:rsid w:val="00BE1DC7"/>
    <w:rsid w:val="00BF123F"/>
    <w:rsid w:val="00BF4BD9"/>
    <w:rsid w:val="00C13937"/>
    <w:rsid w:val="00C26D73"/>
    <w:rsid w:val="00C7637C"/>
    <w:rsid w:val="00C8076F"/>
    <w:rsid w:val="00CA0018"/>
    <w:rsid w:val="00CB25DD"/>
    <w:rsid w:val="00CB3783"/>
    <w:rsid w:val="00CC27F4"/>
    <w:rsid w:val="00CD5D54"/>
    <w:rsid w:val="00CE1503"/>
    <w:rsid w:val="00D01D79"/>
    <w:rsid w:val="00D16BCF"/>
    <w:rsid w:val="00D264FE"/>
    <w:rsid w:val="00D41354"/>
    <w:rsid w:val="00D460B0"/>
    <w:rsid w:val="00D609EB"/>
    <w:rsid w:val="00D61579"/>
    <w:rsid w:val="00D647E8"/>
    <w:rsid w:val="00D66123"/>
    <w:rsid w:val="00D812A5"/>
    <w:rsid w:val="00D81A7F"/>
    <w:rsid w:val="00D834CD"/>
    <w:rsid w:val="00D92623"/>
    <w:rsid w:val="00D97695"/>
    <w:rsid w:val="00DB5B4E"/>
    <w:rsid w:val="00DC1C95"/>
    <w:rsid w:val="00DD132C"/>
    <w:rsid w:val="00DE13AE"/>
    <w:rsid w:val="00DE60CC"/>
    <w:rsid w:val="00DF0E4B"/>
    <w:rsid w:val="00E031EC"/>
    <w:rsid w:val="00E146EE"/>
    <w:rsid w:val="00E149CF"/>
    <w:rsid w:val="00E30DAB"/>
    <w:rsid w:val="00E44690"/>
    <w:rsid w:val="00E70221"/>
    <w:rsid w:val="00E7284C"/>
    <w:rsid w:val="00E740C2"/>
    <w:rsid w:val="00E8168C"/>
    <w:rsid w:val="00E90595"/>
    <w:rsid w:val="00EA6831"/>
    <w:rsid w:val="00EA76B8"/>
    <w:rsid w:val="00EB092A"/>
    <w:rsid w:val="00ED7EF1"/>
    <w:rsid w:val="00EE58A0"/>
    <w:rsid w:val="00F2389F"/>
    <w:rsid w:val="00F31B75"/>
    <w:rsid w:val="00F32341"/>
    <w:rsid w:val="00F3403F"/>
    <w:rsid w:val="00F3737B"/>
    <w:rsid w:val="00F569A6"/>
    <w:rsid w:val="00F93C1C"/>
    <w:rsid w:val="00F94081"/>
    <w:rsid w:val="00FA1DDE"/>
    <w:rsid w:val="00FC7FEB"/>
    <w:rsid w:val="00FE691A"/>
    <w:rsid w:val="2CA070F2"/>
    <w:rsid w:val="2DA320A9"/>
    <w:rsid w:val="51F63F36"/>
    <w:rsid w:val="61150845"/>
    <w:rsid w:val="6F3A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841F9-BA0E-4AEA-B4B9-247756D913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613</Words>
  <Characters>615</Characters>
  <Lines>5</Lines>
  <Paragraphs>1</Paragraphs>
  <TotalTime>1</TotalTime>
  <ScaleCrop>false</ScaleCrop>
  <LinksUpToDate>false</LinksUpToDate>
  <CharactersWithSpaces>624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2014-03-23T12:48:00Z</dcterms:created>
  <dc:creator>刘宏伟</dc:creator>
  <cp:lastModifiedBy>CC</cp:lastModifiedBy>
  <dcterms:modified xsi:type="dcterms:W3CDTF">2025-09-16T11:34:42Z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77E79BFF37B14122B8693B94E304A138</vt:lpwstr>
  </property>
</Properties>
</file>